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E45" w:rsidRPr="00FE4B89" w:rsidRDefault="007A7E45" w:rsidP="00FE4B89">
      <w:bookmarkStart w:id="0" w:name="_GoBack"/>
      <w:bookmarkEnd w:id="0"/>
    </w:p>
    <w:p w:rsidR="007E3A83" w:rsidRDefault="00CF7187">
      <w:pPr>
        <w:pStyle w:val="Naslov1"/>
      </w:pPr>
      <w:r>
        <w:t>OBRAZLOŽENJE OPĆEG DIJELA FINANCIJSKOG PLANA</w:t>
      </w:r>
    </w:p>
    <w:p w:rsidR="007E3A83" w:rsidRDefault="00CF7187">
      <w:pPr>
        <w:pStyle w:val="Naslov2"/>
      </w:pPr>
      <w:r>
        <w:t>06055 Državna ergela Đakovo i Lipik</w:t>
      </w:r>
    </w:p>
    <w:p w:rsidR="007E3A83" w:rsidRDefault="00CF7187">
      <w:r>
        <w:t xml:space="preserve">Nacrt financijskog plana Državne ergele Đakovo i Lipik koja je glava u okviru razdjela 060 za razdoblje od 2026.g.-2028.g. izrađen je prema Odluci o proračunskom okviru za razdoblje 2026.-2028.  </w:t>
      </w:r>
    </w:p>
    <w:p w:rsidR="007E3A83" w:rsidRDefault="00CF7187">
      <w:r>
        <w:t xml:space="preserve">Slijedeći smjernice prema Uputi za izradu prijedloga državnog proračuna Republike Hrvatske za razdoblje 2026.-2028. izdanoj od strane Ministarstva financija RH i Ministarstva poljoprivrede napravljen je i prijedlog financijskog plana za 2026.godinu Državne ergele Đakovo i Lipik te projekcije za 2027. i 2028.godinu. </w:t>
      </w:r>
    </w:p>
    <w:p w:rsidR="007E3A83" w:rsidRDefault="00CF7187">
      <w:r>
        <w:t xml:space="preserve">Zakonodavni okvir korišten pri izradi prijedloga financijskog plana DEĐL-a za 2026.g. kao i projekcije za 2027. i 2028.godinu je: </w:t>
      </w:r>
    </w:p>
    <w:p w:rsidR="007E3A83" w:rsidRDefault="00CF7187">
      <w:r>
        <w:t>•</w:t>
      </w:r>
      <w:r>
        <w:tab/>
        <w:t xml:space="preserve">Pravilnik o planiranju u sustavu proračuna (Narodne novine, br. 1/24), </w:t>
      </w:r>
    </w:p>
    <w:p w:rsidR="007E3A83" w:rsidRDefault="00CF7187">
      <w:r>
        <w:t>•</w:t>
      </w:r>
      <w:r>
        <w:tab/>
        <w:t xml:space="preserve">Pravilnik o proračunskom računovodstvu i Računskom planu (Narodne novine, br. 158/23 i 154/24) </w:t>
      </w:r>
    </w:p>
    <w:p w:rsidR="007E3A83" w:rsidRDefault="00CF7187">
      <w:r>
        <w:t>•</w:t>
      </w:r>
      <w:r>
        <w:tab/>
        <w:t xml:space="preserve">Pravilnik o proračunskim klasifikacijama (Narodne novine, br. 4/24 i 122/25) i  </w:t>
      </w:r>
    </w:p>
    <w:p w:rsidR="007E3A83" w:rsidRDefault="00CF7187">
      <w:r>
        <w:t>•</w:t>
      </w:r>
      <w:r>
        <w:tab/>
        <w:t xml:space="preserve">Pravilnik o korištenju sredstava Europske unije (Narodne novine, br. 44/24) </w:t>
      </w:r>
    </w:p>
    <w:p w:rsidR="007E3A83" w:rsidRDefault="00CF7187">
      <w:r>
        <w:t xml:space="preserve"> </w:t>
      </w:r>
    </w:p>
    <w:p w:rsidR="007E3A83" w:rsidRDefault="00CF7187">
      <w:r>
        <w:t xml:space="preserve">PRIHODI I PRIMICI </w:t>
      </w:r>
    </w:p>
    <w:p w:rsidR="007E3A83" w:rsidRDefault="00CF7187">
      <w:r>
        <w:t xml:space="preserve"> </w:t>
      </w:r>
    </w:p>
    <w:p w:rsidR="007E3A83" w:rsidRDefault="00CF7187">
      <w:r>
        <w:t xml:space="preserve">Prihodi planirani u idućem trogodišnjem razdoblju najvećim dijelom su prihodi iz nadležnog proračuna kojima se osigurava redovna djelatnost ergele. Riječ je o prihodima iz izvora 11 i 12. </w:t>
      </w:r>
    </w:p>
    <w:p w:rsidR="007E3A83" w:rsidRDefault="00CF7187">
      <w:r>
        <w:t xml:space="preserve">Navedeni prihodi planiraju se iz izvora 11,12,31,5012,56511,54  i 61.  </w:t>
      </w:r>
    </w:p>
    <w:p w:rsidR="007E3A83" w:rsidRDefault="00CF7187">
      <w:r>
        <w:t xml:space="preserve">Izvori 11 i 12 planiraju se u  iznosu od 4.990.563,00 EUR-a za 2026.godinu, dok u projekcijama za 2027.godinu i 2028.godinu u planu su prihodi iz izvora 11 i 12 u iznosu od 4.990.563,00 EUR-a  odnosno 1.972.702,00 EUR-a </w:t>
      </w:r>
    </w:p>
    <w:p w:rsidR="007E3A83" w:rsidRDefault="00CF7187">
      <w:r>
        <w:t xml:space="preserve">Prihodi iz izvora 31 i 52 planirani su na istoj razini kroz trogodišnje razdoblje, a obuhvaćaju prihode iz izvora 52 koji se odnose na dodijeljene poljoprivredne potpore i prihode iz izvora 31 koje ergela ostvari na tržištu pružanjem usluga i prodajom  suvenira i proizvoda proizvedenih  poljoprivrednom proizvodnjom. </w:t>
      </w:r>
    </w:p>
    <w:p w:rsidR="007E3A83" w:rsidRDefault="00CF7187">
      <w:r>
        <w:t xml:space="preserve">Navedeni prihodi planiraju se ostvariti u iznosu od 440.502,00 EUR-a za 2026.godinu, te isto toliko i za 2027.godinu i 2028.godinu. </w:t>
      </w:r>
    </w:p>
    <w:p w:rsidR="007E3A83" w:rsidRDefault="00CF7187">
      <w:r>
        <w:t xml:space="preserve">Planirani prihodi iz nadležnog proračuna za 2026.godinu uključuju sredstva za nastavak izgradnje ergele Lipik u iznosu od 2.900.000,00 EUR-a, te isto toliko i za 2027.godinu. </w:t>
      </w:r>
    </w:p>
    <w:p w:rsidR="007E3A83" w:rsidRDefault="00CF7187">
      <w:r>
        <w:t xml:space="preserve">Preostali prihodi planirani su za redovno poslovanje Državne ergele Đakovo i Lipik uključujući rashode za zaposlene, materijalne rashode, financijske rashode i rashode za usluge. </w:t>
      </w:r>
    </w:p>
    <w:p w:rsidR="007E3A83" w:rsidRDefault="00CF7187">
      <w:r>
        <w:t xml:space="preserve"> </w:t>
      </w:r>
    </w:p>
    <w:p w:rsidR="007E3A83" w:rsidRDefault="00CF7187">
      <w:r>
        <w:t xml:space="preserve">SAŽETAK RAČUNA PRIHODA I RASHODA </w:t>
      </w:r>
    </w:p>
    <w:p w:rsidR="007E3A83" w:rsidRDefault="00CF7187">
      <w:r>
        <w:tab/>
      </w:r>
      <w:r>
        <w:tab/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EUR </w:t>
      </w:r>
    </w:p>
    <w:p w:rsidR="007E3A83" w:rsidRDefault="00CF7187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Plan za 2026.  </w:t>
      </w:r>
      <w:r>
        <w:tab/>
        <w:t xml:space="preserve">Projekcija   </w:t>
      </w:r>
    </w:p>
    <w:p w:rsidR="007E3A83" w:rsidRDefault="00CF7187">
      <w:r>
        <w:t xml:space="preserve">za 2027.  </w:t>
      </w:r>
      <w:r>
        <w:tab/>
        <w:t xml:space="preserve">Projekcija  </w:t>
      </w:r>
    </w:p>
    <w:p w:rsidR="007E3A83" w:rsidRDefault="00CF7187">
      <w:r>
        <w:t xml:space="preserve">za 2028.   </w:t>
      </w:r>
    </w:p>
    <w:p w:rsidR="007E3A83" w:rsidRDefault="00CF7187">
      <w:r>
        <w:t>PRIHODI POSLOVANJA</w:t>
      </w:r>
      <w:r>
        <w:tab/>
        <w:t>5.431.065,00</w:t>
      </w:r>
      <w:r>
        <w:tab/>
        <w:t>5.431.065,00</w:t>
      </w:r>
      <w:r>
        <w:tab/>
        <w:t xml:space="preserve">2.413.204,00 </w:t>
      </w:r>
    </w:p>
    <w:p w:rsidR="007E3A83" w:rsidRDefault="00CF7187">
      <w:r>
        <w:t>PRIHODI OD PRODAJE NEFINANCIJSKE IMOVINE</w:t>
      </w:r>
      <w:r>
        <w:tab/>
        <w:t xml:space="preserve">0 </w:t>
      </w:r>
      <w:r>
        <w:tab/>
        <w:t xml:space="preserve">0 </w:t>
      </w:r>
      <w:r>
        <w:tab/>
        <w:t xml:space="preserve">0  </w:t>
      </w:r>
    </w:p>
    <w:p w:rsidR="007E3A83" w:rsidRDefault="00CF7187">
      <w:r>
        <w:t>PRIHODI UKUPNO</w:t>
      </w:r>
      <w:r>
        <w:tab/>
        <w:t>5.431.065,00</w:t>
      </w:r>
      <w:r>
        <w:tab/>
        <w:t>5.431.065,00</w:t>
      </w:r>
      <w:r>
        <w:tab/>
        <w:t xml:space="preserve">2.413.204,00 </w:t>
      </w:r>
    </w:p>
    <w:p w:rsidR="007E3A83" w:rsidRDefault="00CF7187">
      <w:r>
        <w:t>RASHODI  POSLOVANJA</w:t>
      </w:r>
      <w:r>
        <w:tab/>
        <w:t>2.531.065,00</w:t>
      </w:r>
      <w:r>
        <w:tab/>
        <w:t>2.531.065,00</w:t>
      </w:r>
      <w:r>
        <w:tab/>
        <w:t xml:space="preserve">2.413.204,00 </w:t>
      </w:r>
    </w:p>
    <w:p w:rsidR="007E3A83" w:rsidRDefault="00CF7187">
      <w:r>
        <w:t>RASHODI ZA NABAVU NEFINANCIJSKE IMOVINE</w:t>
      </w:r>
      <w:r>
        <w:tab/>
        <w:t>2.900.000,00</w:t>
      </w:r>
      <w:r>
        <w:tab/>
        <w:t>2.900.000,00</w:t>
      </w:r>
      <w:r>
        <w:tab/>
        <w:t xml:space="preserve"> </w:t>
      </w:r>
    </w:p>
    <w:p w:rsidR="007E3A83" w:rsidRDefault="00CF7187">
      <w:r>
        <w:t>RASHODI UKUPNO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5.431.065,00</w:t>
      </w:r>
      <w:r>
        <w:tab/>
        <w:t>5.431.065,00</w:t>
      </w:r>
      <w:r>
        <w:tab/>
        <w:t xml:space="preserve">2.413.204,00 </w:t>
      </w:r>
    </w:p>
    <w:p w:rsidR="007E3A83" w:rsidRDefault="00CF7187">
      <w:r>
        <w:lastRenderedPageBreak/>
        <w:t>RAZLIKA - VIŠAK / MANJAK</w:t>
      </w:r>
      <w:r>
        <w:tab/>
        <w:t>0</w:t>
      </w:r>
      <w:r>
        <w:tab/>
        <w:t>0</w:t>
      </w:r>
      <w:r>
        <w:tab/>
        <w:t xml:space="preserve">0 </w:t>
      </w:r>
    </w:p>
    <w:p w:rsidR="007E3A83" w:rsidRDefault="00CF7187">
      <w:r>
        <w:t xml:space="preserve"> </w:t>
      </w:r>
    </w:p>
    <w:p w:rsidR="007E3A83" w:rsidRDefault="00CF7187">
      <w:r>
        <w:t xml:space="preserve"> </w:t>
      </w:r>
    </w:p>
    <w:p w:rsidR="007E3A83" w:rsidRDefault="00CF7187">
      <w:r>
        <w:t xml:space="preserve"> </w:t>
      </w:r>
    </w:p>
    <w:p w:rsidR="007E3A83" w:rsidRDefault="00CF7187">
      <w:r>
        <w:t xml:space="preserve"> </w:t>
      </w:r>
    </w:p>
    <w:p w:rsidR="007E3A83" w:rsidRDefault="00CF7187">
      <w:r>
        <w:t xml:space="preserve"> </w:t>
      </w:r>
    </w:p>
    <w:p w:rsidR="007E3A83" w:rsidRDefault="00CF7187">
      <w:r>
        <w:t xml:space="preserve"> </w:t>
      </w:r>
    </w:p>
    <w:p w:rsidR="007E3A83" w:rsidRDefault="00CF7187">
      <w:r>
        <w:t xml:space="preserve">RASHODI I IZDACI </w:t>
      </w:r>
    </w:p>
    <w:p w:rsidR="007E3A83" w:rsidRDefault="00CF7187">
      <w:r>
        <w:t xml:space="preserve">Ukupni rashodi planirani za 2026.godinu  iznose 5.431.065,00 EUR-a. </w:t>
      </w:r>
    </w:p>
    <w:p w:rsidR="007E3A83" w:rsidRDefault="00CF7187">
      <w:r>
        <w:t xml:space="preserve">Planirani su rashodi za nabavu nefinancijske imovine   kojima će se financirati nastavak izgradnje ergele Lipik  , te nabava repromaterijala potrebnog za provođenje poljoprivredne proizvodnje. Isto tako povećani su rashodi za zaposlene zbog planiranog zapošljavanja novih djelatnika. </w:t>
      </w:r>
    </w:p>
    <w:p w:rsidR="007E3A83" w:rsidRDefault="00CF7187">
      <w:r>
        <w:t xml:space="preserve"> </w:t>
      </w:r>
    </w:p>
    <w:p w:rsidR="007E3A83" w:rsidRDefault="00CF7187">
      <w:r>
        <w:t xml:space="preserve">Rashodi planirani u okviru razreda 3 planirani su i iz izvora 11,12,31, 5012,56511,54 i 61 te se njima planiraju financirati rashodi za zaposlene, materijalni rashodi te financijski rashodi kako bi se osigurao redovan rad Državne ergele Đakovo i Lipik koji obuhvaća svakodnevnu brigu i skrb o konjima te isto tako nabavu repromaterijala, opreme i strojeva  kako bi se provela poljoprivredna proizvodnja neophodna za osiguranje osnovne  prehrane za konje. </w:t>
      </w:r>
    </w:p>
    <w:p w:rsidR="007E3A83" w:rsidRDefault="00CF7187">
      <w:r>
        <w:t xml:space="preserve">U financijskom planu za 2026.godinu kao i u projekcijama za 2027.godinu i 2028.godinu   nisu planirani primici od financijske imovine i zaduživanja, te izdaci za financijsku imovinu i za otplatu kredita i zajmova. </w:t>
      </w:r>
    </w:p>
    <w:p w:rsidR="007E3A83" w:rsidRDefault="00CF7187">
      <w:r>
        <w:t xml:space="preserve"> </w:t>
      </w:r>
    </w:p>
    <w:p w:rsidR="007E3A83" w:rsidRDefault="00CF7187">
      <w:r>
        <w:t xml:space="preserve"> </w:t>
      </w:r>
    </w:p>
    <w:p w:rsidR="007E3A83" w:rsidRDefault="00CF7187">
      <w:r>
        <w:t xml:space="preserve">PRIJENOS SREDSTAVA IZ PRETHODNE I U SLJEDEĆU GODINU </w:t>
      </w:r>
    </w:p>
    <w:p w:rsidR="007E3A83" w:rsidRDefault="00CF7187">
      <w:r>
        <w:t xml:space="preserve">U planu za 2026.godinu je donos sredstava iz 2025.godine u iznosu od 552.138,00 EUR-a koji odgovara prijenosu neutrošenih ostvarenih vlastitih sredstava iz 2024.godine. </w:t>
      </w:r>
    </w:p>
    <w:p w:rsidR="007E3A83" w:rsidRDefault="00CF7187">
      <w:r>
        <w:t xml:space="preserve">Riječ je o sredstvima na izvorima 31, 5012,56511,54 i 61 ostvarenim, a neutrošenim u proteklom razdoblju. </w:t>
      </w:r>
    </w:p>
    <w:p w:rsidR="007E3A83" w:rsidRDefault="00CF7187">
      <w:r>
        <w:t xml:space="preserve">. </w:t>
      </w:r>
    </w:p>
    <w:p w:rsidR="007E3A83" w:rsidRDefault="00CF7187">
      <w:r>
        <w:t xml:space="preserve"> </w:t>
      </w:r>
    </w:p>
    <w:p w:rsidR="007E3A83" w:rsidRDefault="00CF7187">
      <w:r>
        <w:t xml:space="preserve"> SAŽETAK RAČUNA FINANCIRANJA </w:t>
      </w:r>
    </w:p>
    <w:p w:rsidR="007E3A83" w:rsidRDefault="00CF7187"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7E3A83" w:rsidRDefault="00CF7187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Plan za 2026.</w:t>
      </w:r>
      <w:r>
        <w:tab/>
        <w:t xml:space="preserve">Projekcija  </w:t>
      </w:r>
    </w:p>
    <w:p w:rsidR="007E3A83" w:rsidRDefault="00CF7187">
      <w:r>
        <w:t>za 2027.</w:t>
      </w:r>
      <w:r>
        <w:tab/>
        <w:t xml:space="preserve">Projekcija  </w:t>
      </w:r>
    </w:p>
    <w:p w:rsidR="007E3A83" w:rsidRDefault="00CF7187">
      <w:r>
        <w:t xml:space="preserve">za 2028. </w:t>
      </w:r>
    </w:p>
    <w:p w:rsidR="007E3A83" w:rsidRDefault="00CF7187">
      <w:r>
        <w:t>PRIMICI OD FINANCIJSKE IMOVINE I ZADUŽIVANJA</w:t>
      </w:r>
      <w:r>
        <w:tab/>
        <w:t xml:space="preserve">0 </w:t>
      </w:r>
      <w:r>
        <w:tab/>
        <w:t xml:space="preserve">0 </w:t>
      </w:r>
      <w:r>
        <w:tab/>
        <w:t xml:space="preserve">0  </w:t>
      </w:r>
    </w:p>
    <w:p w:rsidR="007E3A83" w:rsidRDefault="00CF7187">
      <w:r>
        <w:t>IZDACI ZA FINANCIJSKU IMOVINU I OTPLATE ZAJMOVA</w:t>
      </w:r>
      <w:r>
        <w:tab/>
        <w:t xml:space="preserve">0 </w:t>
      </w:r>
      <w:r>
        <w:tab/>
        <w:t xml:space="preserve">0 </w:t>
      </w:r>
      <w:r>
        <w:tab/>
        <w:t xml:space="preserve">0  </w:t>
      </w:r>
    </w:p>
    <w:p w:rsidR="007E3A83" w:rsidRDefault="00CF7187">
      <w:r>
        <w:t>PRIJENOS SREDSTAVA IZ PRETHODNE GODINE</w:t>
      </w:r>
      <w:r>
        <w:tab/>
        <w:t>552.138,00</w:t>
      </w:r>
      <w:r>
        <w:tab/>
        <w:t>552.138,00</w:t>
      </w:r>
      <w:r>
        <w:tab/>
        <w:t xml:space="preserve">552.138,00 </w:t>
      </w:r>
    </w:p>
    <w:p w:rsidR="007E3A83" w:rsidRDefault="00CF7187">
      <w:r>
        <w:t>PRIJENOS SREDSTAVA U SLJEDEĆU GODINU</w:t>
      </w:r>
      <w:r>
        <w:tab/>
        <w:t>-552.138,00</w:t>
      </w:r>
      <w:r>
        <w:tab/>
        <w:t>-552.138,00</w:t>
      </w:r>
      <w:r>
        <w:tab/>
        <w:t xml:space="preserve">-552.138,00 </w:t>
      </w:r>
    </w:p>
    <w:p w:rsidR="007E3A83" w:rsidRDefault="00CF7187">
      <w:r>
        <w:t>NETO FINANCIRANJE</w:t>
      </w:r>
      <w:r>
        <w:tab/>
        <w:t>0</w:t>
      </w:r>
      <w:r>
        <w:tab/>
        <w:t>0</w:t>
      </w:r>
      <w:r>
        <w:tab/>
        <w:t xml:space="preserve">0 </w:t>
      </w:r>
    </w:p>
    <w:p w:rsidR="007E3A83" w:rsidRDefault="00CF7187">
      <w:r>
        <w:t>VIŠAK / MANJAK + NETO FINANCIRANJE</w:t>
      </w:r>
      <w:r>
        <w:tab/>
        <w:t>0</w:t>
      </w:r>
      <w:r>
        <w:tab/>
        <w:t>0</w:t>
      </w:r>
      <w:r>
        <w:tab/>
        <w:t xml:space="preserve">0 </w:t>
      </w:r>
    </w:p>
    <w:p w:rsidR="007E3A83" w:rsidRDefault="00CF7187">
      <w:r>
        <w:t xml:space="preserve"> </w:t>
      </w:r>
    </w:p>
    <w:p w:rsidR="007E3A83" w:rsidRDefault="00CF7187">
      <w:r>
        <w:t xml:space="preserve"> </w:t>
      </w:r>
    </w:p>
    <w:p w:rsidR="007E3A83" w:rsidRDefault="00CF7187">
      <w:r>
        <w:t xml:space="preserve"> </w:t>
      </w:r>
    </w:p>
    <w:p w:rsidR="007E3A83" w:rsidRDefault="00CF7187">
      <w:r>
        <w:t xml:space="preserve"> </w:t>
      </w:r>
    </w:p>
    <w:p w:rsidR="007E3A83" w:rsidRDefault="00CF7187">
      <w:r>
        <w:lastRenderedPageBreak/>
        <w:t xml:space="preserve"> </w:t>
      </w:r>
    </w:p>
    <w:p w:rsidR="007E3A83" w:rsidRDefault="00CF7187">
      <w:r>
        <w:t xml:space="preserve"> </w:t>
      </w:r>
    </w:p>
    <w:p w:rsidR="007E3A83" w:rsidRDefault="00CF7187">
      <w:r>
        <w:t xml:space="preserve">UKUPNE I DOSPJELE OBVEZE </w:t>
      </w:r>
    </w:p>
    <w:p w:rsidR="007E3A83" w:rsidRDefault="00CF7187">
      <w:r>
        <w:t xml:space="preserve"> </w:t>
      </w:r>
    </w:p>
    <w:p w:rsidR="007E3A83" w:rsidRDefault="00CF7187">
      <w:r>
        <w:tab/>
        <w:t>Stanje obveza na dan 31.12.2024.</w:t>
      </w:r>
      <w:r>
        <w:tab/>
        <w:t xml:space="preserve">Stanje obveza na dan 30.06.2025. </w:t>
      </w:r>
    </w:p>
    <w:p w:rsidR="007E3A83" w:rsidRDefault="00CF7187">
      <w:r>
        <w:t>Ukupne obveze EUR</w:t>
      </w:r>
      <w:r>
        <w:tab/>
        <w:t>190.176,25</w:t>
      </w:r>
      <w:r>
        <w:tab/>
        <w:t xml:space="preserve">755.926,15 </w:t>
      </w:r>
    </w:p>
    <w:p w:rsidR="007E3A83" w:rsidRDefault="00CF7187">
      <w:r>
        <w:t>Dospjele obveze EUR</w:t>
      </w:r>
      <w:r>
        <w:tab/>
        <w:t>3.961,92</w:t>
      </w:r>
      <w:r>
        <w:tab/>
        <w:t xml:space="preserve">6.035,92 </w:t>
      </w:r>
    </w:p>
    <w:p w:rsidR="007E3A83" w:rsidRDefault="00CF7187">
      <w:r>
        <w:t xml:space="preserve"> </w:t>
      </w:r>
    </w:p>
    <w:p w:rsidR="007E3A83" w:rsidRDefault="00CF7187">
      <w:r>
        <w:t xml:space="preserve">Ukupne obveze odnose se na obveze prema zaposlenicima u vidu obračunate, a neisplaćene plaće i troškova prijevoza na posao  kao i obveze  za materijalne rashode  koji se odnose  na troškove režija i ostale troškove redovnog poslovanja odnosno u stanje obveza sa 30.06.2025.godine uključene su i ispostavljene privremene situacije za izgradnju i stručni nadzor ergele u Lipiku. </w:t>
      </w:r>
    </w:p>
    <w:p w:rsidR="007E3A83" w:rsidRDefault="00CF7187">
      <w:r>
        <w:t xml:space="preserve">Dospjele obveze odnose se na dogovoreno osiguranje usjeva za čiju je premiju osiguranja plaćen dio  osiguravajućoj kući dok će se preostali dio pokriti koristeći  pravo na potporu         ( mjera M-17 ). </w:t>
      </w:r>
    </w:p>
    <w:p w:rsidR="007E3A83" w:rsidRDefault="00CF7187">
      <w:r>
        <w:t>Preostale dospjele obveze odnose se na račune dobavljača čija  je valuta dospijeća vrlo kratka.</w:t>
      </w:r>
    </w:p>
    <w:sectPr w:rsidR="007E3A83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971" w:rsidRDefault="00F24971" w:rsidP="00F352E6">
      <w:r>
        <w:separator/>
      </w:r>
    </w:p>
  </w:endnote>
  <w:endnote w:type="continuationSeparator" w:id="0">
    <w:p w:rsidR="00F24971" w:rsidRDefault="00F24971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898" w:rsidRPr="00D769ED" w:rsidRDefault="00F24971" w:rsidP="007D4430">
    <w:pPr>
      <w:pStyle w:val="Podnoje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971" w:rsidRDefault="00F24971" w:rsidP="00F352E6">
      <w:r>
        <w:separator/>
      </w:r>
    </w:p>
  </w:footnote>
  <w:footnote w:type="continuationSeparator" w:id="0">
    <w:p w:rsidR="00F24971" w:rsidRDefault="00F24971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898" w:rsidRDefault="00F24971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6EE1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7E3A83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40554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CF7187"/>
    <w:rsid w:val="00DE2416"/>
    <w:rsid w:val="00E42E87"/>
    <w:rsid w:val="00E62EF0"/>
    <w:rsid w:val="00ED0E3A"/>
    <w:rsid w:val="00F24971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739F2-861A-46D4-85D8-653D0BD1B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Martina Juroš</cp:lastModifiedBy>
  <cp:revision>2</cp:revision>
  <dcterms:created xsi:type="dcterms:W3CDTF">2026-02-11T12:08:00Z</dcterms:created>
  <dcterms:modified xsi:type="dcterms:W3CDTF">2026-02-11T12:08:00Z</dcterms:modified>
</cp:coreProperties>
</file>